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B5" w:rsidRDefault="00234CB5">
      <w:bookmarkStart w:id="0" w:name="_GoBack"/>
      <w:r>
        <w:rPr>
          <w:noProof/>
          <w:lang w:eastAsia="fr-FR"/>
        </w:rPr>
        <w:drawing>
          <wp:inline distT="0" distB="0" distL="0" distR="0" wp14:anchorId="2E7854A1" wp14:editId="56E34318">
            <wp:extent cx="8892540" cy="4194810"/>
            <wp:effectExtent l="19050" t="19050" r="22860" b="1524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34CB5" w:rsidSect="00BC2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EF"/>
    <w:rsid w:val="00234CB5"/>
    <w:rsid w:val="003E3D5C"/>
    <w:rsid w:val="00AA63EF"/>
    <w:rsid w:val="00B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B5E2"/>
  <w15:chartTrackingRefBased/>
  <w15:docId w15:val="{BDBC00B1-E4BC-4E95-8C25-4B2FBF8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r-FR">
                <a:solidFill>
                  <a:srgbClr val="FF0000"/>
                </a:solidFill>
              </a:rPr>
              <a:t>Les 2000 Savoyards</a:t>
            </a:r>
          </a:p>
        </c:rich>
      </c:tx>
      <c:layout>
        <c:manualLayout>
          <c:xMode val="edge"/>
          <c:yMode val="edge"/>
          <c:x val="0.41345432782354141"/>
          <c:y val="1.2736754362397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lt1">
                  <a:lumMod val="85000"/>
                </a:schemeClr>
              </a:solidFill>
              <a:latin typeface="+mj-lt"/>
              <a:ea typeface="+mj-ea"/>
              <a:cs typeface="+mj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5.1113965364258544E-2"/>
          <c:y val="3.4060459423704115E-2"/>
          <c:w val="0.94340446114930498"/>
          <c:h val="0.68931921245693339"/>
        </c:manualLayout>
      </c:layout>
      <c:areaChart>
        <c:grouping val="standard"/>
        <c:varyColors val="0"/>
        <c:ser>
          <c:idx val="0"/>
          <c:order val="0"/>
          <c:spPr>
            <a:gradFill>
              <a:gsLst>
                <a:gs pos="100000">
                  <a:schemeClr val="accent1"/>
                </a:gs>
                <a:gs pos="0">
                  <a:schemeClr val="accent1">
                    <a:lumMod val="75000"/>
                  </a:schemeClr>
                </a:gs>
              </a:gsLst>
              <a:lin ang="0" scaled="1"/>
            </a:gradFill>
            <a:ln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strRef>
              <c:f>'Feuille de route'!$A$5:$A$46</c:f>
              <c:strCache>
                <c:ptCount val="42"/>
                <c:pt idx="0">
                  <c:v>Albertville</c:v>
                </c:pt>
                <c:pt idx="1">
                  <c:v>Cevins</c:v>
                </c:pt>
                <c:pt idx="2">
                  <c:v>Croisement col</c:v>
                </c:pt>
                <c:pt idx="3">
                  <c:v>Celliers</c:v>
                </c:pt>
                <c:pt idx="4">
                  <c:v>Col de la Madeleine</c:v>
                </c:pt>
                <c:pt idx="5">
                  <c:v>La Chambre</c:v>
                </c:pt>
                <c:pt idx="6">
                  <c:v>St Collomban</c:v>
                </c:pt>
                <c:pt idx="7">
                  <c:v>Col du Glandon</c:v>
                </c:pt>
                <c:pt idx="8">
                  <c:v>Col de la Croix de Fer</c:v>
                </c:pt>
                <c:pt idx="9">
                  <c:v>Croisement col</c:v>
                </c:pt>
                <c:pt idx="10">
                  <c:v>Col du Mollard</c:v>
                </c:pt>
                <c:pt idx="11">
                  <c:v>Albiez-Montrond</c:v>
                </c:pt>
                <c:pt idx="12">
                  <c:v>Le Collet</c:v>
                </c:pt>
                <c:pt idx="13">
                  <c:v>St Jean de Maurienne</c:v>
                </c:pt>
                <c:pt idx="14">
                  <c:v>St Michel de Maurienne</c:v>
                </c:pt>
                <c:pt idx="15">
                  <c:v>Col du télégraphe</c:v>
                </c:pt>
                <c:pt idx="16">
                  <c:v>Col du plan Nicolas</c:v>
                </c:pt>
                <c:pt idx="17">
                  <c:v>Col du Galibier</c:v>
                </c:pt>
                <c:pt idx="18">
                  <c:v>Col du Lautaret</c:v>
                </c:pt>
                <c:pt idx="19">
                  <c:v>Briançon</c:v>
                </c:pt>
                <c:pt idx="20">
                  <c:v>Col de l'Echelle</c:v>
                </c:pt>
                <c:pt idx="21">
                  <c:v>La Mauvais Pas</c:v>
                </c:pt>
                <c:pt idx="22">
                  <c:v>Bardonecchia</c:v>
                </c:pt>
                <c:pt idx="23">
                  <c:v>Suza</c:v>
                </c:pt>
                <c:pt idx="24">
                  <c:v>Novalesa</c:v>
                </c:pt>
                <c:pt idx="25">
                  <c:v>Croisement col</c:v>
                </c:pt>
                <c:pt idx="26">
                  <c:v>Col du Mt Cenis</c:v>
                </c:pt>
                <c:pt idx="27">
                  <c:v>Lanslebourg</c:v>
                </c:pt>
                <c:pt idx="28">
                  <c:v>Col de la Madeleine</c:v>
                </c:pt>
                <c:pt idx="29">
                  <c:v>Bonneval</c:v>
                </c:pt>
                <c:pt idx="30">
                  <c:v>Col de l'Iseran</c:v>
                </c:pt>
                <c:pt idx="31">
                  <c:v>Ste Foy Tarentaise</c:v>
                </c:pt>
                <c:pt idx="32">
                  <c:v>La Masure-Le Châtelard</c:v>
                </c:pt>
                <c:pt idx="33">
                  <c:v>La Rosière</c:v>
                </c:pt>
                <c:pt idx="34">
                  <c:v>Col du Petit St Bernard</c:v>
                </c:pt>
                <c:pt idx="35">
                  <c:v>Brg St Maurice</c:v>
                </c:pt>
                <c:pt idx="36">
                  <c:v>Les Chapieux</c:v>
                </c:pt>
                <c:pt idx="37">
                  <c:v>Cormet de Roselend</c:v>
                </c:pt>
                <c:pt idx="38">
                  <c:v>Col du Méraillet</c:v>
                </c:pt>
                <c:pt idx="39">
                  <c:v>Col du Pré</c:v>
                </c:pt>
                <c:pt idx="40">
                  <c:v>Beaufort</c:v>
                </c:pt>
                <c:pt idx="41">
                  <c:v>Albertville</c:v>
                </c:pt>
              </c:strCache>
            </c:strRef>
          </c:cat>
          <c:val>
            <c:numRef>
              <c:f>'Feuille de route'!$B$5:$B$46</c:f>
              <c:numCache>
                <c:formatCode>General</c:formatCode>
                <c:ptCount val="42"/>
                <c:pt idx="0">
                  <c:v>345</c:v>
                </c:pt>
                <c:pt idx="1">
                  <c:v>380</c:v>
                </c:pt>
                <c:pt idx="2">
                  <c:v>450</c:v>
                </c:pt>
                <c:pt idx="3">
                  <c:v>1250</c:v>
                </c:pt>
                <c:pt idx="4">
                  <c:v>1993</c:v>
                </c:pt>
                <c:pt idx="5">
                  <c:v>450</c:v>
                </c:pt>
                <c:pt idx="6">
                  <c:v>1100</c:v>
                </c:pt>
                <c:pt idx="7">
                  <c:v>1924</c:v>
                </c:pt>
                <c:pt idx="8">
                  <c:v>2064</c:v>
                </c:pt>
                <c:pt idx="9">
                  <c:v>1236</c:v>
                </c:pt>
                <c:pt idx="10">
                  <c:v>1638</c:v>
                </c:pt>
                <c:pt idx="11">
                  <c:v>1520</c:v>
                </c:pt>
                <c:pt idx="12">
                  <c:v>1150</c:v>
                </c:pt>
                <c:pt idx="13">
                  <c:v>546</c:v>
                </c:pt>
                <c:pt idx="14">
                  <c:v>712</c:v>
                </c:pt>
                <c:pt idx="15">
                  <c:v>1566</c:v>
                </c:pt>
                <c:pt idx="16">
                  <c:v>2406</c:v>
                </c:pt>
                <c:pt idx="17">
                  <c:v>2642</c:v>
                </c:pt>
                <c:pt idx="18">
                  <c:v>2057</c:v>
                </c:pt>
                <c:pt idx="19">
                  <c:v>1321</c:v>
                </c:pt>
                <c:pt idx="20">
                  <c:v>1762</c:v>
                </c:pt>
                <c:pt idx="21">
                  <c:v>1779</c:v>
                </c:pt>
                <c:pt idx="22">
                  <c:v>1312</c:v>
                </c:pt>
                <c:pt idx="23">
                  <c:v>503</c:v>
                </c:pt>
                <c:pt idx="24">
                  <c:v>840</c:v>
                </c:pt>
                <c:pt idx="25">
                  <c:v>1330</c:v>
                </c:pt>
                <c:pt idx="26">
                  <c:v>2081</c:v>
                </c:pt>
                <c:pt idx="27">
                  <c:v>1399</c:v>
                </c:pt>
                <c:pt idx="28">
                  <c:v>1752</c:v>
                </c:pt>
                <c:pt idx="29">
                  <c:v>1835</c:v>
                </c:pt>
                <c:pt idx="30">
                  <c:v>2764</c:v>
                </c:pt>
                <c:pt idx="31">
                  <c:v>1051</c:v>
                </c:pt>
                <c:pt idx="32">
                  <c:v>1500</c:v>
                </c:pt>
                <c:pt idx="33">
                  <c:v>1820</c:v>
                </c:pt>
                <c:pt idx="34">
                  <c:v>2188</c:v>
                </c:pt>
                <c:pt idx="35">
                  <c:v>840</c:v>
                </c:pt>
                <c:pt idx="36">
                  <c:v>1740</c:v>
                </c:pt>
                <c:pt idx="37">
                  <c:v>1968</c:v>
                </c:pt>
                <c:pt idx="38">
                  <c:v>1605</c:v>
                </c:pt>
                <c:pt idx="39">
                  <c:v>1703</c:v>
                </c:pt>
                <c:pt idx="40">
                  <c:v>743</c:v>
                </c:pt>
                <c:pt idx="41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15-4567-9996-C7F7CFAAF5DA}"/>
            </c:ext>
          </c:extLst>
        </c:ser>
        <c:ser>
          <c:idx val="1"/>
          <c:order val="1"/>
          <c:spPr>
            <a:gradFill>
              <a:gsLst>
                <a:gs pos="100000">
                  <a:schemeClr val="accent2"/>
                </a:gs>
                <a:gs pos="0">
                  <a:schemeClr val="accent2">
                    <a:lumMod val="75000"/>
                  </a:schemeClr>
                </a:gs>
              </a:gsLst>
              <a:lin ang="0" scaled="1"/>
            </a:gradFill>
            <a:ln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strRef>
              <c:f>'Feuille de route'!$A$5:$A$46</c:f>
              <c:strCache>
                <c:ptCount val="42"/>
                <c:pt idx="0">
                  <c:v>Albertville</c:v>
                </c:pt>
                <c:pt idx="1">
                  <c:v>Cevins</c:v>
                </c:pt>
                <c:pt idx="2">
                  <c:v>Croisement col</c:v>
                </c:pt>
                <c:pt idx="3">
                  <c:v>Celliers</c:v>
                </c:pt>
                <c:pt idx="4">
                  <c:v>Col de la Madeleine</c:v>
                </c:pt>
                <c:pt idx="5">
                  <c:v>La Chambre</c:v>
                </c:pt>
                <c:pt idx="6">
                  <c:v>St Collomban</c:v>
                </c:pt>
                <c:pt idx="7">
                  <c:v>Col du Glandon</c:v>
                </c:pt>
                <c:pt idx="8">
                  <c:v>Col de la Croix de Fer</c:v>
                </c:pt>
                <c:pt idx="9">
                  <c:v>Croisement col</c:v>
                </c:pt>
                <c:pt idx="10">
                  <c:v>Col du Mollard</c:v>
                </c:pt>
                <c:pt idx="11">
                  <c:v>Albiez-Montrond</c:v>
                </c:pt>
                <c:pt idx="12">
                  <c:v>Le Collet</c:v>
                </c:pt>
                <c:pt idx="13">
                  <c:v>St Jean de Maurienne</c:v>
                </c:pt>
                <c:pt idx="14">
                  <c:v>St Michel de Maurienne</c:v>
                </c:pt>
                <c:pt idx="15">
                  <c:v>Col du télégraphe</c:v>
                </c:pt>
                <c:pt idx="16">
                  <c:v>Col du plan Nicolas</c:v>
                </c:pt>
                <c:pt idx="17">
                  <c:v>Col du Galibier</c:v>
                </c:pt>
                <c:pt idx="18">
                  <c:v>Col du Lautaret</c:v>
                </c:pt>
                <c:pt idx="19">
                  <c:v>Briançon</c:v>
                </c:pt>
                <c:pt idx="20">
                  <c:v>Col de l'Echelle</c:v>
                </c:pt>
                <c:pt idx="21">
                  <c:v>La Mauvais Pas</c:v>
                </c:pt>
                <c:pt idx="22">
                  <c:v>Bardonecchia</c:v>
                </c:pt>
                <c:pt idx="23">
                  <c:v>Suza</c:v>
                </c:pt>
                <c:pt idx="24">
                  <c:v>Novalesa</c:v>
                </c:pt>
                <c:pt idx="25">
                  <c:v>Croisement col</c:v>
                </c:pt>
                <c:pt idx="26">
                  <c:v>Col du Mt Cenis</c:v>
                </c:pt>
                <c:pt idx="27">
                  <c:v>Lanslebourg</c:v>
                </c:pt>
                <c:pt idx="28">
                  <c:v>Col de la Madeleine</c:v>
                </c:pt>
                <c:pt idx="29">
                  <c:v>Bonneval</c:v>
                </c:pt>
                <c:pt idx="30">
                  <c:v>Col de l'Iseran</c:v>
                </c:pt>
                <c:pt idx="31">
                  <c:v>Ste Foy Tarentaise</c:v>
                </c:pt>
                <c:pt idx="32">
                  <c:v>La Masure-Le Châtelard</c:v>
                </c:pt>
                <c:pt idx="33">
                  <c:v>La Rosière</c:v>
                </c:pt>
                <c:pt idx="34">
                  <c:v>Col du Petit St Bernard</c:v>
                </c:pt>
                <c:pt idx="35">
                  <c:v>Brg St Maurice</c:v>
                </c:pt>
                <c:pt idx="36">
                  <c:v>Les Chapieux</c:v>
                </c:pt>
                <c:pt idx="37">
                  <c:v>Cormet de Roselend</c:v>
                </c:pt>
                <c:pt idx="38">
                  <c:v>Col du Méraillet</c:v>
                </c:pt>
                <c:pt idx="39">
                  <c:v>Col du Pré</c:v>
                </c:pt>
                <c:pt idx="40">
                  <c:v>Beaufort</c:v>
                </c:pt>
                <c:pt idx="41">
                  <c:v>Albertville</c:v>
                </c:pt>
              </c:strCache>
            </c:strRef>
          </c:cat>
          <c:val>
            <c:numRef>
              <c:f>'Feuille de route'!$C$5:$C$46</c:f>
              <c:numCache>
                <c:formatCode>General</c:formatCode>
                <c:ptCount val="42"/>
                <c:pt idx="0">
                  <c:v>0</c:v>
                </c:pt>
                <c:pt idx="1">
                  <c:v>11.5</c:v>
                </c:pt>
                <c:pt idx="2">
                  <c:v>6.5</c:v>
                </c:pt>
                <c:pt idx="3">
                  <c:v>14</c:v>
                </c:pt>
                <c:pt idx="4">
                  <c:v>13</c:v>
                </c:pt>
                <c:pt idx="5">
                  <c:v>21</c:v>
                </c:pt>
                <c:pt idx="6">
                  <c:v>12</c:v>
                </c:pt>
                <c:pt idx="7">
                  <c:v>10</c:v>
                </c:pt>
                <c:pt idx="8">
                  <c:v>2.5</c:v>
                </c:pt>
                <c:pt idx="9">
                  <c:v>8</c:v>
                </c:pt>
                <c:pt idx="10">
                  <c:v>13</c:v>
                </c:pt>
                <c:pt idx="11">
                  <c:v>1.5</c:v>
                </c:pt>
                <c:pt idx="12">
                  <c:v>2.5</c:v>
                </c:pt>
                <c:pt idx="13">
                  <c:v>13</c:v>
                </c:pt>
                <c:pt idx="14">
                  <c:v>14</c:v>
                </c:pt>
                <c:pt idx="15">
                  <c:v>11.5</c:v>
                </c:pt>
                <c:pt idx="16">
                  <c:v>0</c:v>
                </c:pt>
                <c:pt idx="17">
                  <c:v>21</c:v>
                </c:pt>
                <c:pt idx="18">
                  <c:v>7.5</c:v>
                </c:pt>
                <c:pt idx="19">
                  <c:v>28</c:v>
                </c:pt>
                <c:pt idx="20">
                  <c:v>20.5</c:v>
                </c:pt>
                <c:pt idx="21">
                  <c:v>2</c:v>
                </c:pt>
                <c:pt idx="22">
                  <c:v>8.5</c:v>
                </c:pt>
                <c:pt idx="23">
                  <c:v>37</c:v>
                </c:pt>
                <c:pt idx="24">
                  <c:v>8</c:v>
                </c:pt>
                <c:pt idx="25">
                  <c:v>11.5</c:v>
                </c:pt>
                <c:pt idx="26">
                  <c:v>13.5</c:v>
                </c:pt>
                <c:pt idx="27">
                  <c:v>10</c:v>
                </c:pt>
                <c:pt idx="28">
                  <c:v>7</c:v>
                </c:pt>
                <c:pt idx="29">
                  <c:v>12</c:v>
                </c:pt>
                <c:pt idx="30">
                  <c:v>14</c:v>
                </c:pt>
                <c:pt idx="31">
                  <c:v>35</c:v>
                </c:pt>
                <c:pt idx="32">
                  <c:v>7</c:v>
                </c:pt>
                <c:pt idx="33">
                  <c:v>5.5</c:v>
                </c:pt>
                <c:pt idx="34">
                  <c:v>8</c:v>
                </c:pt>
                <c:pt idx="35">
                  <c:v>30.5</c:v>
                </c:pt>
                <c:pt idx="36">
                  <c:v>15.5</c:v>
                </c:pt>
                <c:pt idx="37">
                  <c:v>5</c:v>
                </c:pt>
                <c:pt idx="38">
                  <c:v>8</c:v>
                </c:pt>
                <c:pt idx="39">
                  <c:v>5</c:v>
                </c:pt>
                <c:pt idx="40">
                  <c:v>12</c:v>
                </c:pt>
                <c:pt idx="4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15-4567-9996-C7F7CFAAF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lt1">
                  <a:alpha val="40000"/>
                </a:schemeClr>
              </a:solidFill>
              <a:round/>
            </a:ln>
            <a:effectLst/>
          </c:spPr>
        </c:dropLines>
        <c:axId val="1490129519"/>
        <c:axId val="1490127855"/>
      </c:areaChart>
      <c:catAx>
        <c:axId val="1490129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75" cap="flat" cmpd="sng" algn="ctr">
            <a:solidFill>
              <a:schemeClr val="lt1">
                <a:lumMod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900" b="1" i="0" u="none" strike="noStrike" kern="1200" cap="all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0127855"/>
        <c:crosses val="autoZero"/>
        <c:auto val="1"/>
        <c:lblAlgn val="ctr"/>
        <c:lblOffset val="100"/>
        <c:tickMarkSkip val="1"/>
        <c:noMultiLvlLbl val="0"/>
      </c:catAx>
      <c:valAx>
        <c:axId val="1490127855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ysDot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012951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dk1">
        <a:lumMod val="75000"/>
        <a:lumOff val="25000"/>
      </a:schemeClr>
    </a:solidFill>
    <a:ln w="38100" cap="flat" cmpd="tri" algn="ctr">
      <a:solidFill>
        <a:srgbClr val="FF0000"/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7">
  <cs:axisTitle>
    <cs:lnRef idx="0"/>
    <cs:fillRef idx="0"/>
    <cs:effectRef idx="0"/>
    <cs:fontRef idx="minor">
      <a:schemeClr val="lt1">
        <a:lumMod val="8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75" cap="flat" cmpd="sng" algn="ctr">
        <a:solidFill>
          <a:schemeClr val="lt1">
            <a:lumMod val="75000"/>
          </a:schemeClr>
        </a:solidFill>
        <a:round/>
        <a:headEnd type="none" w="sm" len="sm"/>
        <a:tailEnd type="none" w="sm" len="sm"/>
      </a:ln>
    </cs:spPr>
    <cs:defRPr sz="900" b="1" kern="1200" cap="all" baseline="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lt1">
            <a:lumMod val="7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85000"/>
      </a:schemeClr>
    </cs:fontRef>
    <cs:spPr>
      <a:solidFill>
        <a:schemeClr val="dk1">
          <a:lumMod val="65000"/>
          <a:lumOff val="35000"/>
        </a:schemeClr>
      </a:solidFill>
      <a:ln>
        <a:solidFill>
          <a:schemeClr val="lt1">
            <a:lumMod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>
        <a:gsLst>
          <a:gs pos="100000">
            <a:schemeClr val="phClr"/>
          </a:gs>
          <a:gs pos="0">
            <a:schemeClr val="phClr">
              <a:lumMod val="75000"/>
            </a:schemeClr>
          </a:gs>
        </a:gsLst>
        <a:lin ang="0" scaled="1"/>
      </a:gradFill>
      <a:effectLst>
        <a:innerShdw dist="12700" dir="16200000">
          <a:schemeClr val="lt1">
            <a:alpha val="75000"/>
          </a:schemeClr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100000">
            <a:schemeClr val="phClr"/>
          </a:gs>
          <a:gs pos="0">
            <a:schemeClr val="phClr">
              <a:lumMod val="75000"/>
            </a:schemeClr>
          </a:gs>
        </a:gsLst>
        <a:lin ang="0" scaled="1"/>
      </a:gradFill>
      <a:effectLst>
        <a:innerShdw dist="12700" dir="16200000">
          <a:schemeClr val="lt1">
            <a:alpha val="75000"/>
          </a:schemeClr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50000"/>
      </a:schemeClr>
    </cs:fontRef>
    <cs:spPr>
      <a:ln w="9525">
        <a:solidFill>
          <a:schemeClr val="lt1">
            <a:lumMod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4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4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prstDash val="sysDot"/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6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bg1">
        <a:lumMod val="85000"/>
      </a:schemeClr>
    </cs:fontRef>
    <cs:spPr>
      <a:ln w="19050" cap="flat" cmpd="sng" algn="ctr">
        <a:solidFill>
          <a:schemeClr val="bg1">
            <a:lumMod val="85000"/>
          </a:schemeClr>
        </a:solidFill>
        <a:round/>
        <a:headEnd type="none" w="sm" len="sm"/>
        <a:tailEnd type="none" w="sm" len="sm"/>
      </a:ln>
    </cs:spPr>
    <cs:defRPr sz="900" b="1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ajor">
      <a:schemeClr val="lt1">
        <a:lumMod val="8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2023-03-31T09:30:00Z</dcterms:created>
  <dcterms:modified xsi:type="dcterms:W3CDTF">2023-03-31T09:30:00Z</dcterms:modified>
</cp:coreProperties>
</file>